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07590"/>
          <w:left w:val="single" w:sz="4" w:space="0" w:color="307590"/>
          <w:bottom w:val="single" w:sz="4" w:space="0" w:color="307590"/>
          <w:right w:val="single" w:sz="4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3"/>
        <w:gridCol w:w="4635"/>
      </w:tblGrid>
      <w:tr w:rsidR="0044442B" w:rsidRPr="0044442B" w:rsidTr="0044442B">
        <w:trPr>
          <w:gridAfter w:val="1"/>
          <w:wAfter w:w="5009" w:type="dxa"/>
        </w:trPr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28.03.2014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Genel Kurul Türü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Olağan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Başlangıç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01.01.2013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Bitiş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31.12.2013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Tarihi ve Saati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29.04.2014 </w:t>
            </w:r>
            <w:proofErr w:type="gram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15:00</w:t>
            </w:r>
            <w:proofErr w:type="gramEnd"/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Adresi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proofErr w:type="spell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Büyükdere</w:t>
            </w:r>
            <w:proofErr w:type="spellEnd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Caddesi </w:t>
            </w:r>
            <w:proofErr w:type="spell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Nurol</w:t>
            </w:r>
            <w:proofErr w:type="spellEnd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Plaza No:257 Kat:3 Şişli/İstanbul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Gündem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NUROL GAYRİMENKUL YATIRIM ORTAKLIĞI A.Ş.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29 NİSAN 2014 TARİHLİ OLAĞAN GENEL KURUL TOPLANTISI GÜNDEMİ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1. Toplantının açılması, divanın seçimi ve Divan Başkanlığına yetki verilmesi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lang w:eastAsia="tr-TR"/>
              </w:rPr>
              <w:t> 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2. Yönetim Kurulu 2013 yılı Faaliyet Raporunun okunması ve müzakeresi,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3. 2013 Hesap dönemine ilişkin Bağımsız Denetim raporun okunması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 xml:space="preserve">4. 2013 Hesap dönemine ilişkin Finansal Tabloların </w:t>
            </w:r>
            <w:proofErr w:type="gram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okunması,müzakeresi</w:t>
            </w:r>
            <w:proofErr w:type="gramEnd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ve tasdiki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 xml:space="preserve">5. Yönetim kurulu üyelerinin Şirketin 2013 yılı faaliyet ve hesaplarından dolayı ayrı </w:t>
            </w:r>
            <w:proofErr w:type="spell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ayrı</w:t>
            </w:r>
            <w:proofErr w:type="spellEnd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ibra edilmeleri;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lang w:eastAsia="tr-TR"/>
              </w:rPr>
              <w:t> 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6. Yönetim Kurulu üyelerine verilecek ücret ve/veya huzur haklarının belirlenmesi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7. Türk Ticaret Kanunu ve Sermaye Piyasası Kurulu düzenlemeleri gereğince Bağımsız Denetim Kuruluşunun seçimi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8. Sermaye Piyasası Kurulu düzenlemeleri gereğince Şirketin "Bilgilendirme Politikası" ve "Etik Kurallar" hakkında ortaklara bilgi verilmesi;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lang w:eastAsia="tr-TR"/>
              </w:rPr>
              <w:t> 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9. Üçüncü kişiler lehine verilen teminat, rehin, ipotekler hakkında ortaklara bilgi verilmesi,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lang w:eastAsia="tr-TR"/>
              </w:rPr>
              <w:t> 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10. Yönetim Kurulu üyelerine Türk Ticaret Kanununun 395. ve 396. maddeleri hükümlerinde anılan işlemler için izin verilmesi,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lang w:eastAsia="tr-TR"/>
              </w:rPr>
              <w:t> 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11. Yıl İçinde Yapılan Bağışlar Hakkında Ortaklara Bilgi Verilmesi</w:t>
            </w: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12. Dilek ve temenniler, Kapanış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Gündem Maddeleri Arasında Ticari </w:t>
            </w:r>
            <w:proofErr w:type="spellStart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Ünvana</w:t>
            </w:r>
            <w:proofErr w:type="spellEnd"/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Gündem Maddeleri Arasında Faaliyet Konusuna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44442B" w:rsidRPr="0044442B" w:rsidTr="0044442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Gündem Maddeleri Arasında Şirket Merkezine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4442B" w:rsidRPr="0044442B" w:rsidRDefault="0044442B" w:rsidP="0044442B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44442B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442B"/>
    <w:rsid w:val="00330F71"/>
    <w:rsid w:val="0044442B"/>
    <w:rsid w:val="00513708"/>
    <w:rsid w:val="005A25C4"/>
    <w:rsid w:val="007430C4"/>
    <w:rsid w:val="007B020B"/>
    <w:rsid w:val="009105AB"/>
    <w:rsid w:val="00A661B2"/>
    <w:rsid w:val="00AC4867"/>
    <w:rsid w:val="00BC712C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4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2014-04-07T11:27:00Z</dcterms:created>
  <dcterms:modified xsi:type="dcterms:W3CDTF">2014-04-07T11:27:00Z</dcterms:modified>
</cp:coreProperties>
</file>